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D309E4"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kpk</w:t>
                      </w:r>
                      <w:r w:rsidR="00637361" w:rsidRPr="00637361">
                        <w:rPr>
                          <w:rFonts w:ascii="Times New Roman" w:eastAsia="Times New Roman" w:hAnsi="Times New Roman" w:cs="Times New Roman"/>
                          <w:i/>
                          <w:color w:val="FFFFFF"/>
                          <w:sz w:val="20"/>
                          <w:lang w:val="ru-RU"/>
                        </w:rPr>
                        <w:t>365.</w:t>
                      </w:r>
                      <w:r w:rsidR="00637361" w:rsidRPr="00BD0A06">
                        <w:rPr>
                          <w:rFonts w:ascii="Times New Roman" w:eastAsia="Times New Roman" w:hAnsi="Times New Roman" w:cs="Times New Roman"/>
                          <w:i/>
                          <w:color w:val="FFFFFF"/>
                          <w:sz w:val="20"/>
                        </w:rPr>
                        <w:t>ru</w:t>
                      </w:r>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Соломкин,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r>
                          <w:rPr>
                            <w:rFonts w:ascii="Times New Roman" w:hAnsi="Times New Roman"/>
                            <w:color w:val="FFFFFF"/>
                            <w:spacing w:val="-1"/>
                            <w:sz w:val="20"/>
                          </w:rPr>
                          <w:t>cbr</w:t>
                        </w:r>
                        <w:r w:rsidRPr="002E73BB">
                          <w:rPr>
                            <w:rFonts w:ascii="Times New Roman" w:hAnsi="Times New Roman"/>
                            <w:color w:val="FFFFFF"/>
                            <w:spacing w:val="-1"/>
                            <w:sz w:val="20"/>
                            <w:lang w:val="ru-RU"/>
                          </w:rPr>
                          <w:t>.</w:t>
                        </w:r>
                        <w:r>
                          <w:rPr>
                            <w:rFonts w:ascii="Times New Roman" w:hAnsi="Times New Roman"/>
                            <w:color w:val="FFFFFF"/>
                            <w:spacing w:val="-1"/>
                            <w:sz w:val="20"/>
                          </w:rPr>
                          <w:t>ru</w:t>
                        </w:r>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r>
              <w:rPr>
                <w:rFonts w:ascii="Times New Roman" w:hAnsi="Times New Roman"/>
                <w:b/>
                <w:spacing w:val="-1"/>
                <w:sz w:val="20"/>
              </w:rPr>
              <w:t>Участие</w:t>
            </w:r>
            <w:r>
              <w:rPr>
                <w:rFonts w:ascii="Times New Roman" w:hAnsi="Times New Roman"/>
                <w:b/>
                <w:sz w:val="20"/>
              </w:rPr>
              <w:t xml:space="preserve"> в </w:t>
            </w:r>
            <w:r>
              <w:rPr>
                <w:rFonts w:ascii="Times New Roman" w:hAnsi="Times New Roman"/>
                <w:b/>
                <w:spacing w:val="-1"/>
                <w:sz w:val="20"/>
              </w:rPr>
              <w:t>КПК</w:t>
            </w:r>
          </w:p>
        </w:tc>
      </w:tr>
      <w:tr w:rsidR="003C2459" w:rsidRPr="00D309E4"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r>
              <w:rPr>
                <w:rFonts w:ascii="Times New Roman" w:hAnsi="Times New Roman"/>
                <w:sz w:val="20"/>
              </w:rPr>
              <w:t>Пайщик</w:t>
            </w:r>
            <w:r>
              <w:rPr>
                <w:rFonts w:ascii="Times New Roman" w:hAnsi="Times New Roman"/>
                <w:spacing w:val="-1"/>
                <w:sz w:val="20"/>
              </w:rPr>
              <w:t xml:space="preserve"> обязан:</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D309E4"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250F3170"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F85A7A">
              <w:rPr>
                <w:rFonts w:ascii="Times New Roman" w:hAnsi="Times New Roman"/>
                <w:i/>
                <w:sz w:val="20"/>
                <w:lang w:val="ru-RU"/>
              </w:rPr>
              <w:t>Универсальный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1A0242"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07D32149"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708B9">
              <w:rPr>
                <w:rFonts w:ascii="Times New Roman" w:hAnsi="Times New Roman"/>
                <w:i/>
                <w:sz w:val="20"/>
                <w:lang w:val="ru-RU"/>
              </w:rPr>
              <w:t xml:space="preserve"> Универсальный</w:t>
            </w:r>
            <w:r w:rsidR="00A708B9">
              <w:rPr>
                <w:rFonts w:ascii="Times New Roman" w:hAnsi="Times New Roman"/>
                <w:i/>
                <w:spacing w:val="-1"/>
                <w:sz w:val="20"/>
                <w:lang w:val="ru-RU"/>
              </w:rPr>
              <w:t xml:space="preserve"> </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 xml:space="preserve">по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r>
              <w:rPr>
                <w:rFonts w:ascii="Times New Roman" w:hAnsi="Times New Roman"/>
                <w:b/>
                <w:sz w:val="20"/>
              </w:rPr>
              <w:t>С</w:t>
            </w:r>
            <w:r w:rsidR="009F63BD">
              <w:rPr>
                <w:rFonts w:ascii="Times New Roman" w:hAnsi="Times New Roman"/>
                <w:b/>
                <w:sz w:val="20"/>
              </w:rPr>
              <w:t>бережений</w:t>
            </w:r>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3822B5B3" w:rsidR="003C2459" w:rsidRPr="00B93B5E" w:rsidRDefault="00B93B5E" w:rsidP="009F0E71">
            <w:pPr>
              <w:rPr>
                <w:i/>
                <w:iCs/>
                <w:sz w:val="20"/>
                <w:szCs w:val="20"/>
                <w:lang w:val="ru-RU"/>
              </w:rPr>
            </w:pPr>
            <w:r>
              <w:rPr>
                <w:lang w:val="ru-RU"/>
              </w:rPr>
              <w:t xml:space="preserve">                 </w:t>
            </w:r>
            <w:r w:rsidR="00F85A7A">
              <w:rPr>
                <w:rFonts w:ascii="Times New Roman" w:hAnsi="Times New Roman" w:cs="Times New Roman"/>
                <w:i/>
                <w:iCs/>
                <w:sz w:val="20"/>
                <w:szCs w:val="20"/>
                <w:lang w:val="ru-RU"/>
              </w:rPr>
              <w:t>5</w:t>
            </w:r>
            <w:r w:rsidRPr="00B93B5E">
              <w:rPr>
                <w:rFonts w:ascii="Times New Roman" w:hAnsi="Times New Roman" w:cs="Times New Roman"/>
                <w:i/>
                <w:iCs/>
                <w:sz w:val="20"/>
                <w:szCs w:val="20"/>
                <w:lang w:val="ru-RU"/>
              </w:rPr>
              <w:t>,</w:t>
            </w:r>
            <w:r w:rsidR="008123F0">
              <w:rPr>
                <w:rFonts w:ascii="Times New Roman" w:hAnsi="Times New Roman" w:cs="Times New Roman"/>
                <w:i/>
                <w:iCs/>
                <w:sz w:val="20"/>
                <w:szCs w:val="20"/>
                <w:lang w:val="ru-RU"/>
              </w:rPr>
              <w:t>50</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D309E4"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514BEAE4"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8123F0">
              <w:rPr>
                <w:rFonts w:ascii="Times New Roman" w:hAnsi="Times New Roman"/>
                <w:i/>
                <w:spacing w:val="-1"/>
                <w:sz w:val="20"/>
                <w:lang w:val="ru-RU"/>
              </w:rPr>
              <w:t>3</w:t>
            </w:r>
            <w:r w:rsidR="00B93B5E" w:rsidRPr="00EE6A17">
              <w:rPr>
                <w:rFonts w:ascii="Times New Roman" w:hAnsi="Times New Roman"/>
                <w:i/>
                <w:spacing w:val="-1"/>
                <w:sz w:val="20"/>
                <w:lang w:val="ru-RU"/>
              </w:rPr>
              <w:t xml:space="preserve"> месяц</w:t>
            </w:r>
            <w:r w:rsidR="00F85A7A">
              <w:rPr>
                <w:rFonts w:ascii="Times New Roman" w:hAnsi="Times New Roman"/>
                <w:i/>
                <w:spacing w:val="-1"/>
                <w:sz w:val="20"/>
                <w:lang w:val="ru-RU"/>
              </w:rPr>
              <w:t>а</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r w:rsidRPr="00EE6A17">
              <w:rPr>
                <w:rFonts w:ascii="Times New Roman" w:hAnsi="Times New Roman"/>
                <w:b/>
                <w:sz w:val="20"/>
              </w:rPr>
              <w:t>Какую</w:t>
            </w:r>
            <w:r w:rsidRPr="00EE6A17">
              <w:rPr>
                <w:rFonts w:ascii="Times New Roman" w:hAnsi="Times New Roman"/>
                <w:b/>
                <w:spacing w:val="-1"/>
                <w:sz w:val="20"/>
              </w:rPr>
              <w:t xml:space="preserve"> сумму</w:t>
            </w:r>
            <w:r w:rsidRPr="00EE6A17">
              <w:rPr>
                <w:rFonts w:ascii="Times New Roman" w:hAnsi="Times New Roman"/>
                <w:b/>
                <w:sz w:val="20"/>
              </w:rPr>
              <w:t xml:space="preserve"> можно</w:t>
            </w:r>
            <w:r w:rsidRPr="00EE6A17">
              <w:rPr>
                <w:rFonts w:ascii="Times New Roman" w:hAnsi="Times New Roman"/>
                <w:b/>
                <w:spacing w:val="-2"/>
                <w:sz w:val="20"/>
              </w:rPr>
              <w:t xml:space="preserve"> </w:t>
            </w:r>
            <w:r w:rsidRPr="00EE6A17">
              <w:rPr>
                <w:rFonts w:ascii="Times New Roman" w:hAnsi="Times New Roman"/>
                <w:b/>
                <w:spacing w:val="-1"/>
                <w:sz w:val="20"/>
              </w:rPr>
              <w:t>внести?</w:t>
            </w:r>
          </w:p>
        </w:tc>
      </w:tr>
      <w:tr w:rsidR="003C2459" w:rsidRPr="00D309E4"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219136B3"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F85A7A">
              <w:rPr>
                <w:rFonts w:ascii="Times New Roman" w:hAnsi="Times New Roman"/>
                <w:i/>
                <w:spacing w:val="-1"/>
                <w:sz w:val="20"/>
                <w:lang w:val="ru-RU"/>
              </w:rPr>
              <w:t>10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D309E4"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D309E4"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D309E4"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10135BDB" w:rsidR="003C2459" w:rsidRPr="002E73BB" w:rsidRDefault="009F63BD"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r>
              <w:rPr>
                <w:rFonts w:ascii="Times New Roman" w:hAnsi="Times New Roman"/>
                <w:b/>
                <w:spacing w:val="-1"/>
                <w:sz w:val="20"/>
              </w:rPr>
              <w:t>Имущественная</w:t>
            </w:r>
            <w:r>
              <w:rPr>
                <w:rFonts w:ascii="Times New Roman" w:hAnsi="Times New Roman"/>
                <w:b/>
                <w:sz w:val="20"/>
              </w:rPr>
              <w:t xml:space="preserve"> </w:t>
            </w:r>
            <w:r>
              <w:rPr>
                <w:rFonts w:ascii="Times New Roman" w:hAnsi="Times New Roman"/>
                <w:b/>
                <w:spacing w:val="-1"/>
                <w:sz w:val="20"/>
              </w:rPr>
              <w:t>ответственность</w:t>
            </w:r>
          </w:p>
        </w:tc>
      </w:tr>
      <w:tr w:rsidR="003C2459" w:rsidRPr="00D309E4"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D309E4"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D309E4"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D309E4">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r w:rsidRPr="002E73BB">
                        <w:rPr>
                          <w:rFonts w:ascii="Times New Roman" w:hAnsi="Times New Roman"/>
                          <w:b/>
                          <w:spacing w:val="-1"/>
                          <w:sz w:val="20"/>
                          <w:u w:val="thick" w:color="000000"/>
                          <w:lang w:val="ru-RU"/>
                        </w:rPr>
                        <w:t>госу</w:t>
                      </w:r>
                      <w:r w:rsidRPr="002E73BB">
                        <w:rPr>
                          <w:rFonts w:ascii="Times New Roman" w:hAnsi="Times New Roman"/>
                          <w:b/>
                          <w:spacing w:val="-49"/>
                          <w:sz w:val="20"/>
                          <w:u w:val="thick" w:color="000000"/>
                          <w:lang w:val="ru-RU"/>
                        </w:rPr>
                        <w:t xml:space="preserve"> </w:t>
                      </w:r>
                      <w:r w:rsidRPr="002E73BB">
                        <w:rPr>
                          <w:rFonts w:ascii="Times New Roman" w:hAnsi="Times New Roman"/>
                          <w:b/>
                          <w:spacing w:val="-1"/>
                          <w:sz w:val="20"/>
                          <w:u w:val="thick" w:color="000000"/>
                          <w:lang w:val="ru-RU"/>
                        </w:rPr>
                        <w:t>дарством</w:t>
                      </w:r>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r>
                        <w:rPr>
                          <w:rFonts w:ascii="Times New Roman" w:hAnsi="Times New Roman"/>
                          <w:sz w:val="20"/>
                        </w:rPr>
                        <w:t xml:space="preserve">Страховые </w:t>
                      </w:r>
                      <w:r>
                        <w:rPr>
                          <w:rFonts w:ascii="Times New Roman" w:hAnsi="Times New Roman"/>
                          <w:spacing w:val="-1"/>
                          <w:sz w:val="20"/>
                        </w:rPr>
                        <w:t>случаи</w:t>
                      </w:r>
                      <w:r>
                        <w:rPr>
                          <w:rFonts w:ascii="Times New Roman" w:hAnsi="Times New Roman"/>
                          <w:spacing w:val="-2"/>
                          <w:sz w:val="20"/>
                        </w:rPr>
                        <w:t xml:space="preserve"> </w:t>
                      </w:r>
                      <w:r>
                        <w:rPr>
                          <w:rFonts w:ascii="Times New Roman" w:hAnsi="Times New Roman"/>
                          <w:spacing w:val="-1"/>
                          <w:sz w:val="20"/>
                        </w:rPr>
                        <w:t xml:space="preserve">определяются </w:t>
                      </w:r>
                      <w:r>
                        <w:rPr>
                          <w:rFonts w:ascii="Times New Roman" w:hAnsi="Times New Roman"/>
                          <w:sz w:val="20"/>
                        </w:rPr>
                        <w:t xml:space="preserve">в </w:t>
                      </w:r>
                      <w:r>
                        <w:rPr>
                          <w:rFonts w:ascii="Times New Roman" w:hAnsi="Times New Roman"/>
                          <w:spacing w:val="-1"/>
                          <w:sz w:val="20"/>
                        </w:rPr>
                        <w:t>договоре</w:t>
                      </w:r>
                      <w:r>
                        <w:rPr>
                          <w:rFonts w:ascii="Times New Roman" w:hAnsi="Times New Roman"/>
                          <w:sz w:val="20"/>
                        </w:rPr>
                        <w:t xml:space="preserve"> </w:t>
                      </w:r>
                      <w:r>
                        <w:rPr>
                          <w:rFonts w:ascii="Times New Roman" w:hAnsi="Times New Roman"/>
                          <w:spacing w:val="-1"/>
                          <w:sz w:val="20"/>
                        </w:rPr>
                        <w:t>страхования.</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r w:rsidRPr="002F191C">
                        <w:rPr>
                          <w:rFonts w:ascii="Times New Roman" w:hAnsi="Times New Roman"/>
                          <w:spacing w:val="-1"/>
                          <w:sz w:val="20"/>
                        </w:rPr>
                        <w:t>Судебный</w:t>
                      </w:r>
                      <w:r w:rsidRPr="002F191C">
                        <w:rPr>
                          <w:rFonts w:ascii="Times New Roman" w:hAnsi="Times New Roman"/>
                          <w:sz w:val="20"/>
                        </w:rPr>
                        <w:t xml:space="preserve"> </w:t>
                      </w:r>
                      <w:r w:rsidRPr="002F191C">
                        <w:rPr>
                          <w:rFonts w:ascii="Times New Roman" w:hAnsi="Times New Roman"/>
                          <w:spacing w:val="-1"/>
                          <w:sz w:val="20"/>
                        </w:rPr>
                        <w:t>порядок.</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10B8A642"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на </w:t>
      </w:r>
      <w:r w:rsidRPr="00C46763">
        <w:rPr>
          <w:rFonts w:ascii="Times New Roman" w:hAnsi="Times New Roman"/>
          <w:sz w:val="18"/>
          <w:u w:val="single" w:color="000000"/>
          <w:lang w:val="ru-RU"/>
        </w:rPr>
        <w:t xml:space="preserve"> </w:t>
      </w:r>
      <w:r w:rsidR="00D309E4">
        <w:rPr>
          <w:rFonts w:ascii="Times New Roman" w:hAnsi="Times New Roman"/>
          <w:sz w:val="18"/>
          <w:u w:val="single" w:color="000000"/>
          <w:lang w:val="ru-RU"/>
        </w:rPr>
        <w:t>09.03.2022 г.</w:t>
      </w:r>
      <w:r w:rsidR="006155D0">
        <w:rPr>
          <w:rFonts w:ascii="Times New Roman" w:hAnsi="Times New Roman"/>
          <w:sz w:val="18"/>
          <w:u w:val="single" w:color="000000"/>
          <w:lang w:val="ru-RU"/>
        </w:rPr>
        <w:t>.</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77528"/>
    <w:rsid w:val="000A2973"/>
    <w:rsid w:val="000A5B96"/>
    <w:rsid w:val="0011099E"/>
    <w:rsid w:val="001A0242"/>
    <w:rsid w:val="001D3EDA"/>
    <w:rsid w:val="002648CC"/>
    <w:rsid w:val="00272470"/>
    <w:rsid w:val="00277AB1"/>
    <w:rsid w:val="002B5878"/>
    <w:rsid w:val="002E73BB"/>
    <w:rsid w:val="002F191C"/>
    <w:rsid w:val="00331AEE"/>
    <w:rsid w:val="00380BC9"/>
    <w:rsid w:val="003C2459"/>
    <w:rsid w:val="00466F1F"/>
    <w:rsid w:val="00497692"/>
    <w:rsid w:val="0057020F"/>
    <w:rsid w:val="00613AB8"/>
    <w:rsid w:val="006155D0"/>
    <w:rsid w:val="00637361"/>
    <w:rsid w:val="00674478"/>
    <w:rsid w:val="00677A92"/>
    <w:rsid w:val="006F3857"/>
    <w:rsid w:val="007313BA"/>
    <w:rsid w:val="00800AB3"/>
    <w:rsid w:val="008123F0"/>
    <w:rsid w:val="008519E4"/>
    <w:rsid w:val="008833C4"/>
    <w:rsid w:val="00891A67"/>
    <w:rsid w:val="00895136"/>
    <w:rsid w:val="00946C13"/>
    <w:rsid w:val="009F0E71"/>
    <w:rsid w:val="009F63BD"/>
    <w:rsid w:val="00A258D5"/>
    <w:rsid w:val="00A41B21"/>
    <w:rsid w:val="00A708B9"/>
    <w:rsid w:val="00B93B5E"/>
    <w:rsid w:val="00BC5B70"/>
    <w:rsid w:val="00C46763"/>
    <w:rsid w:val="00C71304"/>
    <w:rsid w:val="00CA6C23"/>
    <w:rsid w:val="00CA7099"/>
    <w:rsid w:val="00CC1833"/>
    <w:rsid w:val="00CD1DCB"/>
    <w:rsid w:val="00D309E4"/>
    <w:rsid w:val="00D31C35"/>
    <w:rsid w:val="00DA44E9"/>
    <w:rsid w:val="00DC73AC"/>
    <w:rsid w:val="00EC71D3"/>
    <w:rsid w:val="00EE6A17"/>
    <w:rsid w:val="00F0107C"/>
    <w:rsid w:val="00F85A7A"/>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5</cp:revision>
  <cp:lastPrinted>2020-10-07T12:06:00Z</cp:lastPrinted>
  <dcterms:created xsi:type="dcterms:W3CDTF">2020-10-07T12:08:00Z</dcterms:created>
  <dcterms:modified xsi:type="dcterms:W3CDTF">2022-03-10T12:04:00Z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